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mbria" w:cs="Cambria" w:eastAsia="Cambria" w:hAnsi="Cambria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889.0" w:type="dxa"/>
        <w:jc w:val="left"/>
        <w:tblInd w:w="-108.0" w:type="dxa"/>
        <w:tblLayout w:type="fixed"/>
        <w:tblLook w:val="0000"/>
      </w:tblPr>
      <w:tblGrid>
        <w:gridCol w:w="4388"/>
        <w:gridCol w:w="8501"/>
        <w:tblGridChange w:id="0">
          <w:tblGrid>
            <w:gridCol w:w="4388"/>
            <w:gridCol w:w="8501"/>
          </w:tblGrid>
        </w:tblGridChange>
      </w:tblGrid>
      <w:tr>
        <w:trPr>
          <w:cantSplit w:val="0"/>
          <w:trHeight w:val="756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312" w:lineRule="auto"/>
              <w:ind w:left="0" w:right="0" w:firstLine="0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           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Đơn vị: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 …………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312" w:lineRule="auto"/>
              <w:ind w:left="0" w:right="0" w:firstLine="0"/>
              <w:jc w:val="left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           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Bộ phận:................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Mẫu số: 02 - LĐTL</w:t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(Ban hành theo Thông tư số 200/2014/TT-BTC </w:t>
              <w:br w:type="textWrapping"/>
              <w:t xml:space="preserve">Ngày 22/12/2014 của Bộ Tài chính)</w:t>
            </w:r>
          </w:p>
        </w:tc>
      </w:tr>
    </w:tbl>
    <w:p w:rsidR="00000000" w:rsidDel="00000000" w:rsidP="00000000" w:rsidRDefault="00000000" w:rsidRPr="00000000" w14:paraId="00000006">
      <w:pPr>
        <w:keepNext w:val="1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12" w:lineRule="auto"/>
        <w:ind w:left="0" w:right="0" w:firstLine="0"/>
        <w:jc w:val="right"/>
        <w:rPr>
          <w:rFonts w:ascii="Cambria" w:cs="Cambria" w:eastAsia="Cambria" w:hAnsi="Cambria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Số:......................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312" w:lineRule="auto"/>
        <w:ind w:left="0" w:right="0" w:firstLine="0"/>
        <w:jc w:val="center"/>
        <w:rPr>
          <w:rFonts w:ascii="Cambria" w:cs="Cambria" w:eastAsia="Cambria" w:hAnsi="Cambria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BẢNG THANH TOÁN TIỀN LƯƠNG CỘNG TÁC VIÊN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12" w:lineRule="auto"/>
        <w:ind w:left="0" w:right="0" w:firstLine="0"/>
        <w:jc w:val="center"/>
        <w:rPr>
          <w:rFonts w:ascii="Cambria" w:cs="Cambria" w:eastAsia="Cambria" w:hAnsi="Cambria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Tháng..........năm...........</w:t>
      </w:r>
    </w:p>
    <w:tbl>
      <w:tblPr>
        <w:tblStyle w:val="Table2"/>
        <w:tblW w:w="1377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5"/>
        <w:gridCol w:w="2055"/>
        <w:gridCol w:w="885"/>
        <w:gridCol w:w="1140"/>
        <w:gridCol w:w="990"/>
        <w:gridCol w:w="1125"/>
        <w:gridCol w:w="1200"/>
        <w:gridCol w:w="1125"/>
        <w:gridCol w:w="1140"/>
        <w:gridCol w:w="1110"/>
        <w:gridCol w:w="1170"/>
        <w:gridCol w:w="1185"/>
        <w:tblGridChange w:id="0">
          <w:tblGrid>
            <w:gridCol w:w="645"/>
            <w:gridCol w:w="2055"/>
            <w:gridCol w:w="885"/>
            <w:gridCol w:w="1140"/>
            <w:gridCol w:w="990"/>
            <w:gridCol w:w="1125"/>
            <w:gridCol w:w="1200"/>
            <w:gridCol w:w="1125"/>
            <w:gridCol w:w="1140"/>
            <w:gridCol w:w="1110"/>
            <w:gridCol w:w="1170"/>
            <w:gridCol w:w="1185"/>
          </w:tblGrid>
        </w:tblGridChange>
      </w:tblGrid>
      <w:tr>
        <w:trPr>
          <w:cantSplit w:val="1"/>
          <w:trHeight w:val="72" w:hRule="atLeast"/>
          <w:tblHeader w:val="0"/>
        </w:trPr>
        <w:tc>
          <w:tcPr>
            <w:vMerge w:val="restart"/>
            <w:shd w:fill="a4c2f4" w:val="clear"/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Số TT</w:t>
            </w:r>
          </w:p>
        </w:tc>
        <w:tc>
          <w:tcPr>
            <w:vMerge w:val="restart"/>
            <w:shd w:fill="a4c2f4" w:val="clear"/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Họ và tên</w:t>
            </w:r>
          </w:p>
        </w:tc>
        <w:tc>
          <w:tcPr>
            <w:gridSpan w:val="2"/>
            <w:shd w:fill="a4c2f4" w:val="clear"/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Lương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sản phẩm</w:t>
            </w:r>
          </w:p>
        </w:tc>
        <w:tc>
          <w:tcPr>
            <w:gridSpan w:val="2"/>
            <w:shd w:fill="a4c2f4" w:val="clear"/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Lương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t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hời gian</w:t>
            </w:r>
          </w:p>
        </w:tc>
        <w:tc>
          <w:tcPr>
            <w:vMerge w:val="restart"/>
            <w:shd w:fill="a4c2f4" w:val="clear"/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Phụ cấp khác</w:t>
            </w:r>
          </w:p>
        </w:tc>
        <w:tc>
          <w:tcPr>
            <w:vMerge w:val="restart"/>
            <w:shd w:fill="a4c2f4" w:val="clear"/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-108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Tổng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tiền lương trong tháng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4c2f4" w:val="clear"/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Tạm ứng</w:t>
            </w:r>
          </w:p>
        </w:tc>
        <w:tc>
          <w:tcPr>
            <w:vMerge w:val="restart"/>
            <w:shd w:fill="a4c2f4" w:val="clear"/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Thuế TNCN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4c2f4" w:val="clear"/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2"/>
                <w:szCs w:val="22"/>
                <w:rtl w:val="0"/>
              </w:rPr>
              <w:t xml:space="preserve">Thự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 lĩnh</w:t>
            </w:r>
          </w:p>
        </w:tc>
      </w:tr>
      <w:tr>
        <w:trPr>
          <w:cantSplit w:val="1"/>
          <w:trHeight w:val="676" w:hRule="atLeast"/>
          <w:tblHeader w:val="0"/>
        </w:trPr>
        <w:tc>
          <w:tcPr>
            <w:vMerge w:val="continue"/>
            <w:shd w:fill="a4c2f4" w:val="clear"/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4c2f4" w:val="clear"/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4c2f4" w:val="clear"/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Số SP</w:t>
            </w:r>
          </w:p>
        </w:tc>
        <w:tc>
          <w:tcPr>
            <w:shd w:fill="a4c2f4" w:val="clear"/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Số tiền</w:t>
            </w:r>
          </w:p>
        </w:tc>
        <w:tc>
          <w:tcPr>
            <w:shd w:fill="a4c2f4" w:val="clear"/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Số công</w:t>
            </w:r>
          </w:p>
        </w:tc>
        <w:tc>
          <w:tcPr>
            <w:shd w:fill="a4c2f4" w:val="clear"/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Số tiền</w:t>
            </w:r>
          </w:p>
        </w:tc>
        <w:tc>
          <w:tcPr>
            <w:vMerge w:val="continue"/>
            <w:shd w:fill="a4c2f4" w:val="clear"/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4c2f4" w:val="clear"/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4c2f4" w:val="clear"/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4c2f4" w:val="clear"/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4c2f4" w:val="clear"/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-108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Số tiền</w:t>
            </w:r>
          </w:p>
        </w:tc>
        <w:tc>
          <w:tcPr>
            <w:shd w:fill="a4c2f4" w:val="clear"/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Ký nhận</w:t>
            </w:r>
          </w:p>
        </w:tc>
      </w:tr>
      <w:tr>
        <w:trPr>
          <w:cantSplit w:val="0"/>
          <w:trHeight w:val="3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Tổng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36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520"/>
        </w:tabs>
        <w:spacing w:after="120" w:before="120" w:line="312" w:lineRule="auto"/>
        <w:ind w:left="0" w:right="0" w:firstLine="720"/>
        <w:jc w:val="both"/>
        <w:rPr>
          <w:rFonts w:ascii="Cambria" w:cs="Cambria" w:eastAsia="Cambria" w:hAnsi="Cambria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Tổng số tiền (viết bằng chữ):</w:t>
      </w:r>
      <w:r w:rsidDel="00000000" w:rsidR="00000000" w:rsidRPr="00000000">
        <w:rPr>
          <w:rFonts w:ascii="Cambria" w:cs="Cambria" w:eastAsia="Cambria" w:hAnsi="Cambria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tbl>
      <w:tblPr>
        <w:tblStyle w:val="Table3"/>
        <w:tblW w:w="12800.0" w:type="dxa"/>
        <w:jc w:val="center"/>
        <w:tblLayout w:type="fixed"/>
        <w:tblLook w:val="0000"/>
      </w:tblPr>
      <w:tblGrid>
        <w:gridCol w:w="5435"/>
        <w:gridCol w:w="3388"/>
        <w:gridCol w:w="3977"/>
        <w:tblGridChange w:id="0">
          <w:tblGrid>
            <w:gridCol w:w="5435"/>
            <w:gridCol w:w="3388"/>
            <w:gridCol w:w="3977"/>
          </w:tblGrid>
        </w:tblGridChange>
      </w:tblGrid>
      <w:tr>
        <w:trPr>
          <w:cantSplit w:val="0"/>
          <w:trHeight w:val="253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both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Ngày....tháng....năm ...</w:t>
            </w:r>
          </w:p>
        </w:tc>
      </w:tr>
      <w:tr>
        <w:trPr>
          <w:cantSplit w:val="0"/>
          <w:trHeight w:val="782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Người lập biểu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                                    (Ký, họ tên)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Kế toán trưởng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(Ký, họ tên)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Giám đốc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(Ký, họ tên)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ambria" w:cs="Cambria" w:eastAsia="Cambria" w:hAnsi="Cambria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1909" w:w="16834" w:orient="landscape"/>
      <w:pgMar w:bottom="1138" w:top="1987" w:left="1138" w:right="1411" w:header="566.9291338582677" w:footer="566.9291338582677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mbr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12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12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sz w:val="24"/>
        <w:szCs w:val="24"/>
      </w:rPr>
      <w:pict>
        <v:shape id="WordPictureWatermark1" style="position:absolute;width:357.2198818897639pt;height:111.0278011278995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nl-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