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MẪU NỘI DUNG THAM KHẢO</w:t>
        <w:br/>
        <w:t>KHI LẬP HÓA ĐƠN ĐIỀU CHỈNH / THAY THẾ SAI TÊN HÀNG HÓA</w:t>
      </w:r>
    </w:p>
    <w:p>
      <w:pPr>
        <w:jc w:val="center"/>
      </w:pPr>
      <w:r>
        <w:rPr>
          <w:i/>
          <w:sz w:val="19"/>
        </w:rPr>
        <w:t>Cập nhật theo khung hóa đơn điện tử áp dụng từ 01/07/2026</w:t>
      </w:r>
    </w:p>
    <w:p>
      <w:r>
        <w:rPr>
          <w:b/>
        </w:rPr>
        <w:t>A. Khi chọn lập hóa đơn điều chỉnh</w:t>
      </w:r>
    </w:p>
    <w:p>
      <w:r>
        <w:t>Dòng tham chiếu bắt buộc:</w:t>
      </w:r>
      <w:r>
        <w:rPr>
          <w:b/>
        </w:rPr>
        <w:br/>
        <w:t>“Điều chỉnh cho hóa đơn Mẫu số …, ký hiệu …, số …, ngày … tháng … năm …”</w:t>
      </w:r>
    </w:p>
    <w:p>
      <w:r>
        <w:t>Ví dụ mô tả nội dung:</w:t>
      </w:r>
      <w:r>
        <w:rPr>
          <w:i/>
        </w:rPr>
        <w:br/>
        <w:t>Điều chỉnh tên hàng hóa từ “Áo sơ mi nữ mã SP-01” thành “Áo sơ mi nam mã SP-01”.</w:t>
      </w:r>
    </w:p>
    <w:p>
      <w:r>
        <w:rPr>
          <w:b/>
        </w:rPr>
        <w:t>B. Khi chọn lập hóa đơn thay thế</w:t>
      </w:r>
    </w:p>
    <w:p>
      <w:r>
        <w:t>Dòng tham chiếu bắt buộc:</w:t>
      </w:r>
      <w:r>
        <w:rPr>
          <w:b/>
        </w:rPr>
        <w:br/>
        <w:t>“Thay thế cho hóa đơn Mẫu số …, ký hiệu …, số …, ngày … tháng … năm …”</w:t>
      </w:r>
    </w:p>
    <w:p>
      <w:r>
        <w:t>Trên hóa đơn mới, điền lại đầy đủ thông tin đúng của giao dịch theo quy định và hồ sơ thực tế.</w:t>
      </w:r>
    </w:p>
    <w:p>
      <w:r>
        <w:rPr>
          <w:b/>
        </w:rPr>
        <w:t>C. Checklist trước khi phát hành</w:t>
      </w:r>
    </w:p>
    <w:p>
      <w:pPr>
        <w:pStyle w:val="ListBullet"/>
      </w:pPr>
      <w:r>
        <w:t>Xác nhận sai sót thực sự nằm ở tên hàng hóa/dịch vụ hoặc thông tin hàng hóa bắt buộc khác.</w:t>
      </w:r>
    </w:p>
    <w:p>
      <w:pPr>
        <w:pStyle w:val="ListBullet"/>
      </w:pPr>
      <w:r>
        <w:t>Xác định hóa đơn là hóa đơn điện tử thông thường hay hóa đơn điện tử khởi tạo từ máy tính tiền.</w:t>
      </w:r>
    </w:p>
    <w:p>
      <w:pPr>
        <w:pStyle w:val="ListBullet"/>
      </w:pPr>
      <w:r>
        <w:t>Nếu người mua là tổ chức kinh tế/tổ chức khác/hộ kinh doanh/cá nhân kinh doanh: chuẩn bị văn bản thỏa thuận ghi rõ nội dung sai, trừ trường hợp pháp luật quy định không bắt buộc.</w:t>
      </w:r>
    </w:p>
    <w:p>
      <w:pPr>
        <w:pStyle w:val="ListBullet"/>
      </w:pPr>
      <w:r>
        <w:t>Nếu người mua là cá nhân: thực hiện thông báo cho người mua hoặc theo phương thức được quy định.</w:t>
      </w:r>
    </w:p>
    <w:p>
      <w:pPr>
        <w:pStyle w:val="ListBullet"/>
      </w:pPr>
      <w:r>
        <w:t>Chọn một hình thức xử lý: điều chỉnh hoặc thay thế; nếu lần xử lý tiếp theo vẫn sai, tiếp tục theo hình thức đã chọn ban đầu.</w:t>
      </w:r>
    </w:p>
    <w:p>
      <w:pPr>
        <w:pStyle w:val="ListBullet"/>
      </w:pPr>
      <w:r>
        <w:t>Nếu nhiều hóa đơn cùng một người mua trong cùng tháng cùng sai thông tin đủ điều kiện: kiểm tra khả năng lập một hóa đơn điều chỉnh/thay thế kèm Mẫu 01/BK-ĐCTT.</w:t>
      </w:r>
    </w:p>
    <w:p>
      <w:r>
        <w:rPr>
          <w:b/>
        </w:rPr>
        <w:t>D. Không dùng file này như hóa đơn điện tử</w:t>
      </w:r>
    </w:p>
    <w:p>
      <w:r>
        <w:t>File này chỉ là tài liệu hướng dẫn cách ghi nội dung. Hóa đơn điều chỉnh/thay thế phải được lập, ký số và gửi theo quy trình của hệ thống hóa đơn điện tử đang sử dụng.</w:t>
      </w:r>
    </w:p>
    <w:p>
      <w:pPr>
        <w:jc w:val="left"/>
      </w:pPr>
      <w:r>
        <w:rPr>
          <w:rFonts w:ascii="Arial" w:hAnsi="Arial"/>
          <w:i/>
          <w:sz w:val="18"/>
        </w:rPr>
        <w:t>Nguồn pháp lý cần đối chiếu khi áp dụng: Luật Quản lý thuế 108/2025/QH15, Nghị định 254/2026/NĐ-CP và Thông tư 91/2026/TT-BTC, có hiệu lực từ 01/07/2026.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